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pPr w:vertAnchor="margin" w:horzAnchor="margin" w:leftFromText="180" w:rightFromText="180" w:tblpX="0" w:tblpY="510"/>
        <w:tblW w:w="95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9500"/>
      </w:tblGrid>
      <w:tr>
        <w:trPr>
          <w:trHeight w:val="925" w:hRule="atLeast"/>
        </w:trPr>
        <w:tc>
          <w:tcPr>
            <w:tcW w:w="9500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4642" w:leader="none"/>
                <w:tab w:val="left" w:pos="7350" w:leader="none"/>
              </w:tabs>
              <w:snapToGrid w:val="false"/>
              <w:rPr/>
            </w:pPr>
            <w:r>
              <w:rPr/>
              <w:tab/>
            </w:r>
            <w:r>
              <w:rPr/>
              <w:drawing>
                <wp:inline distT="0" distB="0" distL="0" distR="0">
                  <wp:extent cx="516890" cy="5886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588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/>
              <w:tab/>
              <w:t xml:space="preserve">                </w:t>
            </w:r>
          </w:p>
        </w:tc>
      </w:tr>
      <w:tr>
        <w:trPr>
          <w:trHeight w:val="1166" w:hRule="atLeast"/>
        </w:trPr>
        <w:tc>
          <w:tcPr>
            <w:tcW w:w="9500" w:type="dxa"/>
            <w:tcBorders>
              <w:bottom w:val="double" w:sz="2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312" w:leader="none"/>
                <w:tab w:val="left" w:pos="1560" w:leader="none"/>
                <w:tab w:val="left" w:pos="2652" w:leader="none"/>
              </w:tabs>
              <w:snapToGrid w:val="false"/>
              <w:jc w:val="center"/>
              <w:rPr>
                <w:b/>
              </w:rPr>
            </w:pPr>
            <w:r>
              <w:rPr>
                <w:b/>
              </w:rPr>
              <w:t>АДМИНИСТРАЦИЯ АРТИНСКОГО МУНИЦИПАЛЬНОГО ОКРУГА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</w:tr>
    </w:tbl>
    <w:tbl>
      <w:tblPr>
        <w:tblW w:w="4380" w:type="dxa"/>
        <w:jc w:val="start"/>
        <w:tblInd w:w="18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80"/>
        <w:gridCol w:w="1081"/>
        <w:gridCol w:w="744"/>
        <w:gridCol w:w="484"/>
        <w:gridCol w:w="1591"/>
      </w:tblGrid>
      <w:tr>
        <w:trPr/>
        <w:tc>
          <w:tcPr>
            <w:tcW w:w="480" w:type="dxa"/>
            <w:tcBorders/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  <w:t>от</w:t>
            </w:r>
          </w:p>
        </w:tc>
        <w:tc>
          <w:tcPr>
            <w:tcW w:w="1825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 xml:space="preserve">.    .2026 </w:t>
            </w:r>
          </w:p>
        </w:tc>
        <w:tc>
          <w:tcPr>
            <w:tcW w:w="484" w:type="dxa"/>
            <w:tcBorders/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  <w:t xml:space="preserve">№ </w:t>
            </w:r>
          </w:p>
        </w:tc>
        <w:tc>
          <w:tcPr>
            <w:tcW w:w="159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63" w:hRule="atLeast"/>
        </w:trPr>
        <w:tc>
          <w:tcPr>
            <w:tcW w:w="1561" w:type="dxa"/>
            <w:gridSpan w:val="2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/>
              <w:t>пгт. Арти</w:t>
            </w:r>
          </w:p>
        </w:tc>
        <w:tc>
          <w:tcPr>
            <w:tcW w:w="2819" w:type="dxa"/>
            <w:gridSpan w:val="3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4200" w:leader="none"/>
        </w:tabs>
        <w:rPr>
          <w:color w:val="FF0000"/>
        </w:rPr>
      </w:pPr>
      <w:r>
        <w:rPr/>
        <w:t xml:space="preserve">                      </w:t>
      </w:r>
      <w:r>
        <w:rPr>
          <w:color w:val="FF0000"/>
        </w:rPr>
        <w:t xml:space="preserve">                                 </w:t>
      </w:r>
    </w:p>
    <w:p>
      <w:pPr>
        <w:pStyle w:val="Normal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О внесении изменений в постановление Администрации </w:t>
      </w:r>
    </w:p>
    <w:p>
      <w:pPr>
        <w:pStyle w:val="Normal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Артинского </w:t>
      </w:r>
      <w:r>
        <w:rPr>
          <w:b/>
          <w:bCs/>
          <w:i/>
          <w:iCs/>
        </w:rPr>
        <w:t>муниципального</w:t>
      </w:r>
      <w:r>
        <w:rPr>
          <w:b/>
          <w:bCs/>
          <w:i/>
          <w:iCs/>
        </w:rPr>
        <w:t xml:space="preserve"> округа от 26.02.2026г. № 90 </w:t>
      </w:r>
    </w:p>
    <w:p>
      <w:pPr>
        <w:pStyle w:val="Normal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«Об утверждении муниципальной программы</w:t>
      </w:r>
    </w:p>
    <w:p>
      <w:pPr>
        <w:pStyle w:val="Normal"/>
        <w:jc w:val="center"/>
        <w:rPr>
          <w:b/>
          <w:i/>
        </w:rPr>
      </w:pPr>
      <w:r>
        <w:rPr>
          <w:b/>
          <w:bCs/>
          <w:i/>
          <w:iCs/>
        </w:rPr>
        <w:t xml:space="preserve"> </w:t>
      </w:r>
      <w:r>
        <w:rPr>
          <w:b/>
          <w:i/>
        </w:rPr>
        <w:t xml:space="preserve">«Развитие культуры в Артинском муниципальном округе до 2030года» </w:t>
      </w:r>
    </w:p>
    <w:p>
      <w:pPr>
        <w:pStyle w:val="Normal"/>
        <w:jc w:val="center"/>
        <w:rPr>
          <w:b/>
          <w:i/>
        </w:rPr>
      </w:pPr>
      <w:r>
        <w:rPr>
          <w:b/>
          <w:i/>
        </w:rPr>
      </w:r>
    </w:p>
    <w:p>
      <w:pPr>
        <w:pStyle w:val="Normal"/>
        <w:widowControl/>
        <w:suppressAutoHyphens w:val="false"/>
        <w:spacing w:lineRule="auto" w:line="259" w:before="0" w:after="160"/>
        <w:ind w:end="-108"/>
        <w:jc w:val="both"/>
        <w:rPr>
          <w:rFonts w:eastAsia="Calibri"/>
          <w:lang w:eastAsia="ru-RU"/>
        </w:rPr>
      </w:pPr>
      <w:r>
        <w:rPr/>
        <w:t xml:space="preserve">      </w:t>
      </w:r>
      <w:r>
        <w:rPr/>
        <w:tab/>
        <w:t xml:space="preserve">В соответствии с постановлением Правительства Свердловской области от 21.10.2013г. № 1268-ПП «Об утверждении государственной программы Свердловской области «Развитие культуры в Свердловской области», </w:t>
      </w:r>
      <w:r>
        <w:rPr>
          <w:rFonts w:eastAsia="Calibri"/>
          <w:lang w:eastAsia="ru-RU"/>
        </w:rPr>
        <w:t xml:space="preserve">Распоряжением Губернатора Свердловской области от 15.06.2022 № 120-РГ «Об утверждении распределения по муниципальным образованиям, расположенным на территории Свердловской области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 (с измен.), </w:t>
      </w:r>
      <w:r>
        <w:rPr/>
        <w:t xml:space="preserve">постановлением Администрации Артинского муниципального округа от 26.12.2025г. № 763 «Об утверждении Порядка формирования и реализации муниципальных программ Артинского муниципального округа» ( с изменениями от 10.02.2026г. № 58), постановлением Администрации Артинского муниципального округа от 25.12.2025г. № 754 «Об утверждении Перечня муниципальных программ Артинского муниципального округа», решением Думы Артинского муниципального округа от 18.12.2025 № 63 «О бюджете Артинского муниципального округа на 2026 год и плановый период 2027 и 2028 годов» (в редакции от 25.05.26г. № 33), в целях обеспечения целевого использования средств бюджета Артинского муниципального округа в рамках реализации </w:t>
      </w:r>
      <w:r>
        <w:rPr>
          <w:bCs/>
          <w:iCs/>
        </w:rPr>
        <w:t xml:space="preserve">муниципальной программы </w:t>
      </w:r>
      <w:r>
        <w:rPr/>
        <w:t xml:space="preserve">«Развитие культуры в Артинском муниципальном округе до 2030 года», руководствуясь Уставом Артинского муниципального округа </w:t>
      </w:r>
    </w:p>
    <w:p>
      <w:pPr>
        <w:pStyle w:val="Normal"/>
        <w:ind w:hanging="360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ПОСТАНОВЛЯЕТ:</w:t>
      </w:r>
    </w:p>
    <w:p>
      <w:pPr>
        <w:pStyle w:val="Normal"/>
        <w:ind w:firstLine="708"/>
        <w:jc w:val="both"/>
        <w:rPr/>
      </w:pPr>
      <w:r>
        <w:rPr/>
        <w:t xml:space="preserve">1. Внести изменения в </w:t>
      </w:r>
      <w:r>
        <w:rPr>
          <w:bCs/>
          <w:iCs/>
        </w:rPr>
        <w:t>постановление Администрации Артинского муниципального округа от 26.02.2026г. № 90 «Об утверждении муниципальной программы «Развитие культуры в Артинском муниципальном округе до 2030 года»</w:t>
      </w:r>
      <w:r>
        <w:rPr/>
        <w:t>:</w:t>
      </w:r>
    </w:p>
    <w:p>
      <w:pPr>
        <w:pStyle w:val="ConsPlusCell"/>
        <w:jc w:val="both"/>
        <w:rPr/>
      </w:pPr>
      <w:r>
        <w:rPr/>
        <w:t xml:space="preserve">          </w:t>
      </w:r>
      <w:r>
        <w:rPr/>
        <w:t xml:space="preserve">1.1. Приложение № 2 к Муниципальной программе "Развитие культуры в Артинском муниципальном округе до 2030 года" читать в новой редакции (приложение 1). </w:t>
      </w:r>
    </w:p>
    <w:p>
      <w:pPr>
        <w:pStyle w:val="Normal"/>
        <w:ind w:firstLine="708"/>
        <w:jc w:val="both"/>
        <w:rPr/>
      </w:pPr>
      <w:r>
        <w:rPr/>
        <w:t>1.2. Строку 12 Приложения № 1 муниципальной программы «Цели, задачи и целевые показатели реализации муниципальной программы» изложить в следующей редакции:</w:t>
      </w:r>
    </w:p>
    <w:p>
      <w:pPr>
        <w:pStyle w:val="Normal"/>
        <w:ind w:firstLine="708"/>
        <w:jc w:val="both"/>
        <w:rPr/>
      </w:pPr>
      <w:r>
        <w:rPr/>
      </w:r>
    </w:p>
    <w:tbl>
      <w:tblPr>
        <w:tblStyle w:val="af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70"/>
        <w:gridCol w:w="1626"/>
        <w:gridCol w:w="1286"/>
        <w:gridCol w:w="838"/>
        <w:gridCol w:w="834"/>
        <w:gridCol w:w="837"/>
        <w:gridCol w:w="837"/>
        <w:gridCol w:w="834"/>
        <w:gridCol w:w="1383"/>
      </w:tblGrid>
      <w:tr>
        <w:trPr/>
        <w:tc>
          <w:tcPr>
            <w:tcW w:w="870" w:type="dxa"/>
            <w:vMerge w:val="restart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строки</w:t>
            </w:r>
          </w:p>
        </w:tc>
        <w:tc>
          <w:tcPr>
            <w:tcW w:w="1626" w:type="dxa"/>
            <w:vMerge w:val="restart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цели (целей) и задач, целевых показателей</w:t>
            </w:r>
          </w:p>
        </w:tc>
        <w:tc>
          <w:tcPr>
            <w:tcW w:w="1286" w:type="dxa"/>
            <w:vMerge w:val="restart"/>
            <w:tcBorders/>
          </w:tcPr>
          <w:p>
            <w:pPr>
              <w:pStyle w:val="Normal"/>
              <w:suppressAutoHyphens w:val="true"/>
              <w:spacing w:before="0" w:after="0"/>
              <w:ind w:firstLine="67" w:start="-67" w:end="-9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Единица измерения</w:t>
            </w:r>
          </w:p>
        </w:tc>
        <w:tc>
          <w:tcPr>
            <w:tcW w:w="4180" w:type="dxa"/>
            <w:gridSpan w:val="5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Значение целевого показателя реализации муниципальной программы нарастающим итогом</w:t>
            </w:r>
          </w:p>
        </w:tc>
        <w:tc>
          <w:tcPr>
            <w:tcW w:w="138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Источник значений показателей</w:t>
            </w:r>
          </w:p>
        </w:tc>
      </w:tr>
      <w:tr>
        <w:trPr/>
        <w:tc>
          <w:tcPr>
            <w:tcW w:w="870" w:type="dxa"/>
            <w:vMerge w:val="continue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</w:r>
          </w:p>
        </w:tc>
        <w:tc>
          <w:tcPr>
            <w:tcW w:w="1626" w:type="dxa"/>
            <w:vMerge w:val="continue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</w:r>
          </w:p>
        </w:tc>
        <w:tc>
          <w:tcPr>
            <w:tcW w:w="1286" w:type="dxa"/>
            <w:vMerge w:val="continue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</w:r>
          </w:p>
        </w:tc>
        <w:tc>
          <w:tcPr>
            <w:tcW w:w="838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2026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2027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2028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2029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2030</w:t>
            </w:r>
          </w:p>
        </w:tc>
        <w:tc>
          <w:tcPr>
            <w:tcW w:w="1383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lang w:val="ru-RU" w:bidi="ar-SA"/>
              </w:rPr>
            </w:r>
          </w:p>
        </w:tc>
      </w:tr>
      <w:tr>
        <w:trPr/>
        <w:tc>
          <w:tcPr>
            <w:tcW w:w="870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626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286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838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8</w:t>
            </w:r>
          </w:p>
        </w:tc>
        <w:tc>
          <w:tcPr>
            <w:tcW w:w="1383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bidi="ar-SA"/>
              </w:rPr>
              <w:t>9</w:t>
            </w:r>
          </w:p>
        </w:tc>
      </w:tr>
      <w:tr>
        <w:trPr/>
        <w:tc>
          <w:tcPr>
            <w:tcW w:w="870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8475" w:type="dxa"/>
            <w:gridSpan w:val="8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Подпрограмма 1 «Развитие культуры и искусства»</w:t>
            </w:r>
          </w:p>
        </w:tc>
      </w:tr>
      <w:tr>
        <w:trPr/>
        <w:tc>
          <w:tcPr>
            <w:tcW w:w="870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8475" w:type="dxa"/>
            <w:gridSpan w:val="8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u w:val="single"/>
                <w:lang w:val="ru-RU" w:eastAsia="ru-RU" w:bidi="ar-SA"/>
              </w:rPr>
              <w:t>Цель 1.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Развитие культуры, самобытного народного творчества, повышение уровня интеллектуального и культурного развития жителей округа и удовлетворение их потребности в свободной культурно-творческой самореализации в Артинском муниципальном округе</w:t>
            </w:r>
          </w:p>
        </w:tc>
      </w:tr>
      <w:tr>
        <w:trPr/>
        <w:tc>
          <w:tcPr>
            <w:tcW w:w="870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8475" w:type="dxa"/>
            <w:gridSpan w:val="8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u w:val="single"/>
                <w:lang w:val="ru-RU" w:eastAsia="ru-RU" w:bidi="ar-SA"/>
              </w:rPr>
              <w:t>Задача 1.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Повышение доступности и качества услуг, оказываемых населению в сфере культуры и искусства</w:t>
            </w:r>
          </w:p>
        </w:tc>
      </w:tr>
      <w:tr>
        <w:trPr/>
        <w:tc>
          <w:tcPr>
            <w:tcW w:w="870" w:type="dxa"/>
            <w:tcBorders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12</w:t>
            </w:r>
          </w:p>
        </w:tc>
        <w:tc>
          <w:tcPr>
            <w:tcW w:w="1626" w:type="dxa"/>
            <w:tcBorders/>
          </w:tcPr>
          <w:p>
            <w:pPr>
              <w:pStyle w:val="Normal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u w:val="single"/>
                <w:lang w:val="ru-RU" w:eastAsia="en-US" w:bidi="ar-SA"/>
              </w:rPr>
              <w:t>Целевой показатель 9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Увеличение числа посещений организаций культуры (нарастающим итогом)</w:t>
            </w:r>
          </w:p>
        </w:tc>
        <w:tc>
          <w:tcPr>
            <w:tcW w:w="1286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bidi="ar-SA"/>
              </w:rPr>
              <w:t>Тысяч посещений</w:t>
            </w:r>
          </w:p>
        </w:tc>
        <w:tc>
          <w:tcPr>
            <w:tcW w:w="838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794,49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829,03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863,58</w:t>
            </w:r>
          </w:p>
        </w:tc>
        <w:tc>
          <w:tcPr>
            <w:tcW w:w="837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898,12</w:t>
            </w:r>
          </w:p>
        </w:tc>
        <w:tc>
          <w:tcPr>
            <w:tcW w:w="834" w:type="dxa"/>
            <w:tcBorders/>
          </w:tcPr>
          <w:p>
            <w:pPr>
              <w:pStyle w:val="Normal"/>
              <w:suppressAutoHyphens w:val="true"/>
              <w:spacing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bidi="ar-SA"/>
              </w:rPr>
              <w:t>932,66</w:t>
            </w:r>
          </w:p>
        </w:tc>
        <w:tc>
          <w:tcPr>
            <w:tcW w:w="1383" w:type="dxa"/>
            <w:tcBorders/>
          </w:tcPr>
          <w:p>
            <w:pPr>
              <w:pStyle w:val="Normal"/>
              <w:widowControl/>
              <w:suppressAutoHyphens w:val="false"/>
              <w:spacing w:lineRule="auto" w:line="259" w:before="0" w:after="160"/>
              <w:ind w:end="-108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Распоряжение Губернатора Свердловской области от 15.06.2022 № 120-РГ «Об утверждении распределения по муниципальным образованиям, расположенным на территории Свердловской области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года» (с измен.)</w:t>
            </w:r>
          </w:p>
        </w:tc>
      </w:tr>
    </w:tbl>
    <w:p>
      <w:pPr>
        <w:pStyle w:val="ConsPlusCell"/>
        <w:jc w:val="both"/>
        <w:rPr/>
      </w:pPr>
      <w:r>
        <w:rPr/>
        <w:tab/>
        <w:t xml:space="preserve">2. Настоящее постановление опубликовать в «Муниципальном вестнике» газеты «Артинские вести», на официальном сайте Администрации Артинского муниципального округа. </w:t>
      </w:r>
    </w:p>
    <w:p>
      <w:pPr>
        <w:pStyle w:val="Normal"/>
        <w:ind w:firstLine="708"/>
        <w:jc w:val="both"/>
        <w:rPr/>
      </w:pPr>
      <w:r>
        <w:rPr/>
        <w:t>3. Контроль за исполнением настоящего постановления возложить на</w:t>
      </w:r>
    </w:p>
    <w:p>
      <w:pPr>
        <w:pStyle w:val="BodyTextIndent"/>
        <w:ind w:hanging="0"/>
        <w:rPr>
          <w:sz w:val="28"/>
        </w:rPr>
      </w:pPr>
      <w:r>
        <w:rPr>
          <w:sz w:val="28"/>
        </w:rPr>
        <w:t>заместителя Главы Администрации Артинского муниципального округа Токарева С. А.</w:t>
      </w:r>
    </w:p>
    <w:p>
      <w:pPr>
        <w:pStyle w:val="BodyTextIndent"/>
        <w:ind w:hanging="0"/>
        <w:rPr>
          <w:sz w:val="28"/>
        </w:rPr>
      </w:pPr>
      <w:r>
        <w:rPr>
          <w:sz w:val="28"/>
        </w:rPr>
      </w:r>
    </w:p>
    <w:p>
      <w:pPr>
        <w:pStyle w:val="BodyTextIndent"/>
        <w:ind w:hanging="0"/>
        <w:rPr>
          <w:sz w:val="28"/>
        </w:rPr>
      </w:pPr>
      <w:r>
        <w:rPr>
          <w:sz w:val="28"/>
        </w:rPr>
      </w:r>
    </w:p>
    <w:p>
      <w:pPr>
        <w:pStyle w:val="BodyTextIndent"/>
        <w:ind w:hanging="0"/>
        <w:rPr>
          <w:sz w:val="28"/>
        </w:rPr>
      </w:pPr>
      <w:r>
        <w:rPr>
          <w:sz w:val="28"/>
        </w:rPr>
      </w:r>
    </w:p>
    <w:p>
      <w:pPr>
        <w:pStyle w:val="BodyTextIndent"/>
        <w:ind w:hanging="0"/>
        <w:rPr>
          <w:bCs/>
          <w:sz w:val="28"/>
        </w:rPr>
      </w:pPr>
      <w:r>
        <w:rPr>
          <w:bCs/>
          <w:sz w:val="28"/>
        </w:rPr>
      </w:r>
    </w:p>
    <w:p>
      <w:pPr>
        <w:pStyle w:val="BodyTextIndent"/>
        <w:ind w:hanging="0"/>
        <w:rPr>
          <w:bCs/>
          <w:sz w:val="28"/>
        </w:rPr>
      </w:pPr>
      <w:r>
        <w:rPr>
          <w:bCs/>
          <w:iCs/>
          <w:sz w:val="28"/>
        </w:rPr>
        <w:t>Глава Артинского муниципального округа</w:t>
      </w:r>
      <w:r>
        <w:rPr>
          <w:bCs/>
          <w:sz w:val="28"/>
        </w:rPr>
        <w:t xml:space="preserve">                                  В.И. Кожев</w:t>
      </w:r>
    </w:p>
    <w:p>
      <w:pPr>
        <w:pStyle w:val="BodyTextIndent"/>
        <w:ind w:hanging="0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  <w:font w:name="Wingdings">
    <w:charset w:val="02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513f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ar-SA" w:bidi="ar-SA"/>
    </w:rPr>
  </w:style>
  <w:style w:type="paragraph" w:styleId="Heading2">
    <w:name w:val="heading 2"/>
    <w:basedOn w:val="Normal"/>
    <w:next w:val="Normal"/>
    <w:qFormat/>
    <w:rsid w:val="003d513f"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-Standardschriftart" w:customStyle="1">
    <w:name w:val="Absatz-Standardschriftart"/>
    <w:qFormat/>
    <w:rsid w:val="003d513f"/>
    <w:rPr/>
  </w:style>
  <w:style w:type="character" w:styleId="WW-Absatz-Standardschriftart" w:customStyle="1">
    <w:name w:val="WW-Absatz-Standardschriftart"/>
    <w:qFormat/>
    <w:rsid w:val="003d513f"/>
    <w:rPr/>
  </w:style>
  <w:style w:type="character" w:styleId="WW-Absatz-Standardschriftart1" w:customStyle="1">
    <w:name w:val="WW-Absatz-Standardschriftart1"/>
    <w:qFormat/>
    <w:rsid w:val="003d513f"/>
    <w:rPr/>
  </w:style>
  <w:style w:type="character" w:styleId="WW-Absatz-Standardschriftart11" w:customStyle="1">
    <w:name w:val="WW-Absatz-Standardschriftart11"/>
    <w:qFormat/>
    <w:rsid w:val="003d513f"/>
    <w:rPr/>
  </w:style>
  <w:style w:type="character" w:styleId="WW-Absatz-Standardschriftart111" w:customStyle="1">
    <w:name w:val="WW-Absatz-Standardschriftart111"/>
    <w:qFormat/>
    <w:rsid w:val="003d513f"/>
    <w:rPr/>
  </w:style>
  <w:style w:type="character" w:styleId="WW8Num1z0" w:customStyle="1">
    <w:name w:val="WW8Num1z0"/>
    <w:qFormat/>
    <w:rsid w:val="003d513f"/>
    <w:rPr>
      <w:rFonts w:ascii="Times New Roman" w:hAnsi="Times New Roman" w:eastAsia="Times New Roman" w:cs="Times New Roman"/>
    </w:rPr>
  </w:style>
  <w:style w:type="character" w:styleId="WW8Num1z1" w:customStyle="1">
    <w:name w:val="WW8Num1z1"/>
    <w:qFormat/>
    <w:rsid w:val="003d513f"/>
    <w:rPr>
      <w:rFonts w:ascii="Courier New" w:hAnsi="Courier New" w:cs="Courier New"/>
    </w:rPr>
  </w:style>
  <w:style w:type="character" w:styleId="WW8Num1z2" w:customStyle="1">
    <w:name w:val="WW8Num1z2"/>
    <w:qFormat/>
    <w:rsid w:val="003d513f"/>
    <w:rPr>
      <w:rFonts w:ascii="Wingdings" w:hAnsi="Wingdings"/>
    </w:rPr>
  </w:style>
  <w:style w:type="character" w:styleId="WW8Num1z3" w:customStyle="1">
    <w:name w:val="WW8Num1z3"/>
    <w:qFormat/>
    <w:rsid w:val="003d513f"/>
    <w:rPr>
      <w:rFonts w:ascii="Symbol" w:hAnsi="Symbol"/>
    </w:rPr>
  </w:style>
  <w:style w:type="character" w:styleId="1" w:customStyle="1">
    <w:name w:val="Основной шрифт абзаца1"/>
    <w:qFormat/>
    <w:rsid w:val="003d513f"/>
    <w:rPr/>
  </w:style>
  <w:style w:type="character" w:styleId="Style13" w:customStyle="1">
    <w:name w:val="Текст выноски Знак"/>
    <w:link w:val="BalloonText"/>
    <w:uiPriority w:val="99"/>
    <w:semiHidden/>
    <w:qFormat/>
    <w:rsid w:val="00a543a5"/>
    <w:rPr>
      <w:rFonts w:ascii="Segoe UI" w:hAnsi="Segoe UI" w:cs="Segoe UI"/>
      <w:sz w:val="18"/>
      <w:szCs w:val="18"/>
      <w:lang w:eastAsia="ar-SA"/>
    </w:rPr>
  </w:style>
  <w:style w:type="character" w:styleId="Style14" w:customStyle="1">
    <w:name w:val="Основной текст с отступом Знак"/>
    <w:basedOn w:val="DefaultParagraphFont"/>
    <w:qFormat/>
    <w:rsid w:val="006b177f"/>
    <w:rPr>
      <w:sz w:val="24"/>
      <w:szCs w:val="28"/>
      <w:lang w:eastAsia="ar-SA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3d513f"/>
    <w:pPr>
      <w:spacing w:before="0" w:after="120"/>
    </w:pPr>
    <w:rPr/>
  </w:style>
  <w:style w:type="paragraph" w:styleId="List">
    <w:name w:val="List"/>
    <w:basedOn w:val="BodyText"/>
    <w:rsid w:val="003d513f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qFormat/>
    <w:rsid w:val="003d513f"/>
    <w:pPr>
      <w:keepNext w:val="true"/>
      <w:spacing w:before="240" w:after="120"/>
    </w:pPr>
    <w:rPr>
      <w:rFonts w:ascii="Arial" w:hAnsi="Arial" w:eastAsia="Microsoft YaHei" w:cs="Mangal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2" w:customStyle="1">
    <w:name w:val="Название1"/>
    <w:basedOn w:val="Normal"/>
    <w:qFormat/>
    <w:rsid w:val="003d513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3d513f"/>
    <w:pPr>
      <w:suppressLineNumbers/>
    </w:pPr>
    <w:rPr>
      <w:rFonts w:cs="Mangal"/>
    </w:rPr>
  </w:style>
  <w:style w:type="paragraph" w:styleId="BodyTextIndent">
    <w:name w:val="Body Text Indent"/>
    <w:basedOn w:val="Normal"/>
    <w:link w:val="Style14"/>
    <w:rsid w:val="003d513f"/>
    <w:pPr>
      <w:ind w:firstLine="720"/>
      <w:jc w:val="both"/>
    </w:pPr>
    <w:rPr>
      <w:sz w:val="24"/>
    </w:rPr>
  </w:style>
  <w:style w:type="paragraph" w:styleId="ConsPlusNormal" w:customStyle="1">
    <w:name w:val="ConsPlusNormal"/>
    <w:qFormat/>
    <w:rsid w:val="003d513f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Arial" w:cs="Arial"/>
      <w:color w:val="auto"/>
      <w:kern w:val="0"/>
      <w:sz w:val="20"/>
      <w:szCs w:val="20"/>
      <w:lang w:val="ru-RU" w:eastAsia="ar-SA" w:bidi="ar-SA"/>
    </w:rPr>
  </w:style>
  <w:style w:type="paragraph" w:styleId="14" w:customStyle="1">
    <w:name w:val="Знак1"/>
    <w:basedOn w:val="Normal"/>
    <w:qFormat/>
    <w:rsid w:val="003d513f"/>
    <w:pPr>
      <w:widowControl/>
      <w:overflowPunct w:val="false"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Style17" w:customStyle="1">
    <w:name w:val="Содержимое таблицы"/>
    <w:basedOn w:val="Normal"/>
    <w:qFormat/>
    <w:rsid w:val="003d513f"/>
    <w:pPr>
      <w:suppressLineNumbers/>
    </w:pPr>
    <w:rPr/>
  </w:style>
  <w:style w:type="paragraph" w:styleId="Style18" w:customStyle="1">
    <w:name w:val="Заголовок таблицы"/>
    <w:basedOn w:val="Style17"/>
    <w:qFormat/>
    <w:rsid w:val="003d513f"/>
    <w:pPr>
      <w:jc w:val="center"/>
    </w:pPr>
    <w:rPr>
      <w:b/>
      <w:bCs/>
    </w:rPr>
  </w:style>
  <w:style w:type="paragraph" w:styleId="Style19" w:customStyle="1">
    <w:name w:val="Содержимое врезки"/>
    <w:basedOn w:val="BodyText"/>
    <w:qFormat/>
    <w:rsid w:val="003d513f"/>
    <w:pPr/>
    <w:rPr/>
  </w:style>
  <w:style w:type="paragraph" w:styleId="ConsPlusCell" w:customStyle="1">
    <w:name w:val="ConsPlusCell"/>
    <w:uiPriority w:val="99"/>
    <w:qFormat/>
    <w:rsid w:val="009c4b81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a543a5"/>
    <w:pPr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6398"/>
    <w:pPr>
      <w:spacing w:before="0" w:after="0"/>
      <w:ind w:start="720"/>
      <w:contextualSpacing/>
    </w:pPr>
    <w:rPr/>
  </w:style>
  <w:style w:type="paragraph" w:styleId="user2">
    <w:name w:val="Содержимое врезки (user)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8a5b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4E9FC-6320-4C01-9409-47B39755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LibreOffice/26.2.4.2$Windows_X86_64 LibreOffice_project/0229ac93fcf0d7cbc6376066c6f35021cef002dc</Application>
  <AppVersion>15.0000</AppVersion>
  <Pages>3</Pages>
  <Words>462</Words>
  <Characters>3350</Characters>
  <CharactersWithSpaces>3895</CharactersWithSpaces>
  <Paragraphs>55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2026-07-07T06:04:00Z</dcterms:created>
  <dc:creator>Админ</dc:creator>
  <dc:description/>
  <dc:language>ru-RU</dc:language>
  <cp:lastModifiedBy/>
  <cp:lastPrinted>2026-07-07T06:20:00Z</cp:lastPrinted>
  <dcterms:modified xsi:type="dcterms:W3CDTF">2026-07-21T09:12:09Z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